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imes New Roman" w:hAnsi="Times New Roman" w:eastAsia="方正小标宋简体" w:cs="Times New Roman"/>
          <w:b/>
          <w:bCs/>
          <w:sz w:val="44"/>
          <w:szCs w:val="52"/>
          <w:lang w:eastAsia="zh-CN"/>
        </w:rPr>
      </w:pPr>
    </w:p>
    <w:p>
      <w:pPr>
        <w:spacing w:line="560" w:lineRule="exact"/>
        <w:jc w:val="center"/>
        <w:rPr>
          <w:rFonts w:hint="eastAsia" w:ascii="Times New Roman" w:hAnsi="Times New Roman" w:eastAsia="方正小标宋简体" w:cs="Times New Roman"/>
          <w:b/>
          <w:bCs/>
          <w:sz w:val="44"/>
          <w:szCs w:val="52"/>
          <w:lang w:eastAsia="zh-CN"/>
        </w:rPr>
      </w:pPr>
    </w:p>
    <w:p>
      <w:pPr>
        <w:spacing w:line="560" w:lineRule="exact"/>
        <w:jc w:val="center"/>
        <w:rPr>
          <w:rFonts w:hint="eastAsia" w:ascii="Times New Roman" w:hAnsi="Times New Roman" w:eastAsia="方正小标宋简体" w:cs="Times New Roman"/>
          <w:b/>
          <w:bCs/>
          <w:sz w:val="44"/>
          <w:szCs w:val="52"/>
          <w:lang w:eastAsia="zh-CN"/>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Times New Roman" w:hAnsi="Times New Roman" w:eastAsia="方正小标宋简体" w:cs="Times New Roman"/>
          <w:b w:val="0"/>
          <w:bCs w:val="0"/>
          <w:sz w:val="44"/>
          <w:szCs w:val="52"/>
          <w:lang w:val="en-US" w:eastAsia="zh-CN"/>
        </w:rPr>
      </w:pPr>
      <w:r>
        <w:rPr>
          <w:rFonts w:hint="eastAsia" w:ascii="Times New Roman" w:hAnsi="Times New Roman" w:eastAsia="方正小标宋简体" w:cs="Times New Roman"/>
          <w:b w:val="0"/>
          <w:bCs w:val="0"/>
          <w:sz w:val="44"/>
          <w:szCs w:val="52"/>
          <w:lang w:val="en-US" w:eastAsia="zh-CN"/>
        </w:rPr>
        <w:t>浙江省科学技术厅关于征集科技创新新型举国体制浙江路径的问题和举措建议的函</w:t>
      </w:r>
    </w:p>
    <w:p>
      <w:pPr>
        <w:spacing w:line="560" w:lineRule="exact"/>
        <w:jc w:val="center"/>
        <w:rPr>
          <w:rFonts w:hint="eastAsia" w:ascii="楷体_GB2312" w:hAnsi="楷体_GB2312" w:eastAsia="楷体_GB2312" w:cs="楷体_GB2312"/>
          <w:sz w:val="32"/>
          <w:szCs w:val="32"/>
          <w:lang w:val="en-US" w:eastAsia="zh-CN"/>
        </w:rPr>
      </w:pPr>
    </w:p>
    <w:p>
      <w:p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各市、县（市、区）科技局，省级有关单位，各有关单位：</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为贯彻落实省委、省政府决策部署，做好</w:t>
      </w:r>
      <w:r>
        <w:rPr>
          <w:rFonts w:hint="eastAsia" w:ascii="仿宋_GB2312" w:hAnsi="仿宋_GB2312" w:eastAsia="仿宋_GB2312" w:cs="仿宋_GB2312"/>
          <w:sz w:val="32"/>
          <w:szCs w:val="32"/>
        </w:rPr>
        <w:t>《关于完善科技创新体制机制率先形成社会主义市场经济条件下新型举国体制浙江路径的若干意见》</w:t>
      </w:r>
      <w:r>
        <w:rPr>
          <w:rFonts w:hint="eastAsia" w:ascii="仿宋_GB2312" w:hAnsi="仿宋_GB2312" w:eastAsia="仿宋_GB2312" w:cs="仿宋_GB2312"/>
          <w:sz w:val="32"/>
          <w:szCs w:val="32"/>
          <w:lang w:eastAsia="zh-CN"/>
        </w:rPr>
        <w:t>文件起草工作，请各地、各单位结合工作实际，聚焦探索建立科技创新新型举国体制浙江路径，认真研究提出相关领域中遇到的体制机制具体问题、改革举措建议，于</w:t>
      </w:r>
      <w:r>
        <w:rPr>
          <w:rFonts w:hint="eastAsia" w:ascii="仿宋_GB2312" w:hAnsi="仿宋_GB2312" w:eastAsia="仿宋_GB2312" w:cs="仿宋_GB2312"/>
          <w:sz w:val="32"/>
          <w:szCs w:val="32"/>
          <w:lang w:val="en-US" w:eastAsia="zh-CN"/>
        </w:rPr>
        <w:t>5月31日前（周一）通过浙政钉或邮箱反馈给省科技厅。</w:t>
      </w:r>
      <w:r>
        <w:rPr>
          <w:rFonts w:hint="eastAsia" w:ascii="仿宋_GB2312" w:hAnsi="仿宋_GB2312" w:eastAsia="仿宋_GB2312" w:cs="仿宋_GB2312"/>
          <w:sz w:val="32"/>
          <w:szCs w:val="32"/>
          <w:lang w:eastAsia="zh-CN"/>
        </w:rPr>
        <w:t>请各市科技局汇总本地区相关部门、有关企业意见后一并上报。</w:t>
      </w:r>
    </w:p>
    <w:p>
      <w:pPr>
        <w:spacing w:line="560" w:lineRule="exact"/>
        <w:ind w:firstLine="640" w:firstLineChars="200"/>
        <w:rPr>
          <w:rFonts w:hint="eastAsia" w:ascii="仿宋_GB2312" w:hAnsi="仿宋_GB2312" w:eastAsia="仿宋_GB2312" w:cs="仿宋_GB2312"/>
          <w:sz w:val="32"/>
          <w:szCs w:val="32"/>
          <w:lang w:val="en-US" w:eastAsia="zh-CN"/>
        </w:rPr>
      </w:pPr>
    </w:p>
    <w:p>
      <w:pPr>
        <w:spacing w:line="560" w:lineRule="exact"/>
        <w:ind w:firstLine="640" w:firstLineChars="200"/>
        <w:rPr>
          <w:rFonts w:hint="eastAsia" w:ascii="仿宋_GB2312" w:hAnsi="仿宋_GB2312" w:eastAsia="仿宋_GB2312" w:cs="仿宋_GB2312"/>
          <w:sz w:val="32"/>
          <w:szCs w:val="32"/>
          <w:lang w:val="en-US" w:eastAsia="zh-CN"/>
        </w:rPr>
      </w:pPr>
    </w:p>
    <w:p>
      <w:pPr>
        <w:spacing w:line="560" w:lineRule="exact"/>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浙江省科学技术厅</w:t>
      </w:r>
    </w:p>
    <w:p>
      <w:pPr>
        <w:spacing w:line="560" w:lineRule="exact"/>
        <w:ind w:firstLine="640" w:firstLineChars="2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2021年5月26日</w:t>
      </w:r>
    </w:p>
    <w:p>
      <w:pPr>
        <w:spacing w:line="56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联系人：王华  0571-87054031；刘天志 0571-87055403；邮箱：wanghua@zjinfo.gov.cn）</w:t>
      </w:r>
    </w:p>
    <w:p>
      <w:pPr>
        <w:rPr>
          <w:rFonts w:hint="eastAsia" w:ascii="方正小标宋简体" w:hAnsi="方正小标宋简体" w:eastAsia="方正小标宋简体" w:cs="方正小标宋简体"/>
          <w:sz w:val="44"/>
          <w:szCs w:val="52"/>
          <w:lang w:val="en-US" w:eastAsia="zh-CN"/>
        </w:rPr>
        <w:sectPr>
          <w:pgSz w:w="11906" w:h="16838"/>
          <w:pgMar w:top="1440" w:right="1474" w:bottom="1440" w:left="1474" w:header="851" w:footer="992" w:gutter="0"/>
          <w:cols w:space="425" w:num="1"/>
          <w:docGrid w:type="lines" w:linePitch="312" w:charSpace="0"/>
        </w:sectPr>
      </w:pPr>
    </w:p>
    <w:p>
      <w:pPr>
        <w:rPr>
          <w:rFonts w:hint="eastAsia" w:ascii="方正小标宋简体" w:hAnsi="方正小标宋简体" w:eastAsia="方正小标宋简体" w:cs="方正小标宋简体"/>
          <w:sz w:val="44"/>
          <w:szCs w:val="52"/>
          <w:lang w:val="en-US" w:eastAsia="zh-CN"/>
        </w:rPr>
      </w:pPr>
      <w:r>
        <w:rPr>
          <w:rFonts w:hint="eastAsia" w:ascii="仿宋_GB2312" w:hAnsi="仿宋_GB2312" w:eastAsia="仿宋_GB2312" w:cs="仿宋_GB2312"/>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科技创新新型举国体制浙江路径的具体问题和举措建议参考清单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lang w:val="en-US" w:eastAsia="zh-CN"/>
        </w:rPr>
      </w:pPr>
    </w:p>
    <w:tbl>
      <w:tblPr>
        <w:tblStyle w:val="2"/>
        <w:tblpPr w:leftFromText="180" w:rightFromText="180" w:vertAnchor="text" w:horzAnchor="page" w:tblpX="1374" w:tblpY="221"/>
        <w:tblOverlap w:val="never"/>
        <w:tblW w:w="4967" w:type="pct"/>
        <w:tblInd w:w="0" w:type="dxa"/>
        <w:shd w:val="clear" w:color="auto" w:fill="auto"/>
        <w:tblLayout w:type="fixed"/>
        <w:tblCellMar>
          <w:top w:w="0" w:type="dxa"/>
          <w:left w:w="108" w:type="dxa"/>
          <w:bottom w:w="0" w:type="dxa"/>
          <w:right w:w="108" w:type="dxa"/>
        </w:tblCellMar>
      </w:tblPr>
      <w:tblGrid>
        <w:gridCol w:w="792"/>
        <w:gridCol w:w="1288"/>
        <w:gridCol w:w="1310"/>
        <w:gridCol w:w="4514"/>
        <w:gridCol w:w="4214"/>
        <w:gridCol w:w="1963"/>
      </w:tblGrid>
      <w:tr>
        <w:tblPrEx>
          <w:tblCellMar>
            <w:top w:w="0" w:type="dxa"/>
            <w:left w:w="108" w:type="dxa"/>
            <w:bottom w:w="0" w:type="dxa"/>
            <w:right w:w="108" w:type="dxa"/>
          </w:tblCellMar>
        </w:tblPrEx>
        <w:trPr>
          <w:trHeight w:val="216" w:hRule="atLeast"/>
          <w:tblHeader/>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序号</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领域</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2"/>
                <w:sz w:val="24"/>
                <w:szCs w:val="24"/>
                <w:lang w:val="en-US" w:eastAsia="zh-CN" w:bidi="ar-SA"/>
              </w:rPr>
            </w:pPr>
            <w:r>
              <w:rPr>
                <w:rFonts w:hint="eastAsia" w:ascii="黑体" w:hAnsi="黑体" w:eastAsia="黑体" w:cs="黑体"/>
                <w:sz w:val="24"/>
                <w:szCs w:val="24"/>
                <w:lang w:eastAsia="zh-CN"/>
              </w:rPr>
              <w:t>分领域</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2"/>
                <w:sz w:val="24"/>
                <w:szCs w:val="24"/>
                <w:lang w:val="en-US" w:eastAsia="zh-CN" w:bidi="ar-SA"/>
              </w:rPr>
            </w:pPr>
            <w:r>
              <w:rPr>
                <w:rFonts w:hint="eastAsia" w:ascii="黑体" w:hAnsi="黑体" w:eastAsia="黑体" w:cs="黑体"/>
                <w:sz w:val="24"/>
                <w:szCs w:val="24"/>
                <w:lang w:val="en-US" w:eastAsia="zh-CN"/>
              </w:rPr>
              <w:t>体制机制方面存在的具体问题</w:t>
            </w: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kern w:val="2"/>
                <w:sz w:val="24"/>
                <w:szCs w:val="24"/>
                <w:lang w:val="en-US" w:eastAsia="zh-CN" w:bidi="ar-SA"/>
              </w:rPr>
            </w:pPr>
            <w:r>
              <w:rPr>
                <w:rFonts w:hint="eastAsia" w:ascii="黑体" w:hAnsi="黑体" w:eastAsia="黑体" w:cs="黑体"/>
                <w:sz w:val="24"/>
                <w:szCs w:val="24"/>
                <w:lang w:val="en-US" w:eastAsia="zh-CN"/>
              </w:rPr>
              <w:t>改革举措建议</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4"/>
                <w:szCs w:val="24"/>
                <w:lang w:eastAsia="zh-CN"/>
              </w:rPr>
            </w:pPr>
            <w:r>
              <w:rPr>
                <w:rFonts w:hint="eastAsia" w:ascii="黑体" w:hAnsi="黑体" w:eastAsia="黑体" w:cs="黑体"/>
                <w:sz w:val="24"/>
                <w:szCs w:val="24"/>
                <w:lang w:eastAsia="zh-CN"/>
              </w:rPr>
              <w:t>涉及单位</w:t>
            </w:r>
          </w:p>
        </w:tc>
      </w:tr>
      <w:tr>
        <w:tblPrEx>
          <w:shd w:val="clear" w:color="auto" w:fill="auto"/>
          <w:tblCellMar>
            <w:top w:w="0" w:type="dxa"/>
            <w:left w:w="108" w:type="dxa"/>
            <w:bottom w:w="0" w:type="dxa"/>
            <w:right w:w="108" w:type="dxa"/>
          </w:tblCellMar>
        </w:tblPrEx>
        <w:trPr>
          <w:trHeight w:val="1322"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p>
        </w:tc>
        <w:tc>
          <w:tcPr>
            <w:tcW w:w="45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国家战略科技力量培育</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杭州城西科创大走廊打造创新策源地体制机制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省科技厅、省发展改革委，高校、科研院所和企业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
              </w:rPr>
              <w:t>实验室建设运行机制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省科技厅、省教育厅、省财政厅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技术创新中心建设运行机制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eastAsia="zh-CN"/>
              </w:rPr>
              <w:t>省科技厅、</w:t>
            </w:r>
            <w:r>
              <w:rPr>
                <w:rFonts w:hint="eastAsia" w:asciiTheme="minorEastAsia" w:hAnsiTheme="minorEastAsia" w:eastAsiaTheme="minorEastAsia" w:cstheme="minorEastAsia"/>
                <w:kern w:val="2"/>
                <w:sz w:val="24"/>
                <w:szCs w:val="24"/>
                <w:lang w:val="en-US" w:eastAsia="zh-CN" w:bidi="ar-SA"/>
              </w:rPr>
              <w:t>省发展改革委、省经信厅、</w:t>
            </w:r>
            <w:r>
              <w:rPr>
                <w:rFonts w:hint="eastAsia" w:asciiTheme="minorEastAsia" w:hAnsiTheme="minorEastAsia" w:cstheme="minorEastAsia"/>
                <w:kern w:val="2"/>
                <w:sz w:val="24"/>
                <w:szCs w:val="24"/>
                <w:lang w:val="en-US" w:eastAsia="zh-CN" w:bidi="ar-SA"/>
              </w:rPr>
              <w:t>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4</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新型研发机构培育运作机制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省科技厅、省民政厅、杭州海关</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5</w:t>
            </w:r>
          </w:p>
        </w:tc>
        <w:tc>
          <w:tcPr>
            <w:tcW w:w="457" w:type="pct"/>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创新联合体组建机制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省科技厅、省经信厅，高校、科研院所和企业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6</w:t>
            </w:r>
          </w:p>
        </w:tc>
        <w:tc>
          <w:tcPr>
            <w:tcW w:w="45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关键核心技术</w:t>
            </w:r>
            <w:r>
              <w:rPr>
                <w:rFonts w:hint="eastAsia" w:asciiTheme="minorEastAsia" w:hAnsiTheme="minorEastAsia" w:cstheme="minorEastAsia"/>
                <w:sz w:val="24"/>
                <w:szCs w:val="24"/>
                <w:lang w:val="en-US" w:eastAsia="zh-CN"/>
              </w:rPr>
              <w:t>攻关</w:t>
            </w: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支持基础研究、原始创新的体制机制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省科技厅、省教育厅、省财政厅，高校、科研院所和企业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7</w:t>
            </w:r>
          </w:p>
        </w:tc>
        <w:tc>
          <w:tcPr>
            <w:tcW w:w="4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重大科技项目的形成机制、组织实施方式</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省科技厅、省发展改革委、省财政厅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8</w:t>
            </w:r>
          </w:p>
        </w:tc>
        <w:tc>
          <w:tcPr>
            <w:tcW w:w="4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项目遴选、组织和管理机制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省科技厅、省教育厅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1184"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9</w:t>
            </w:r>
          </w:p>
        </w:tc>
        <w:tc>
          <w:tcPr>
            <w:tcW w:w="4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重大科技项目的成果转化机制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省科技厅、省教育厅、省经信厅，高校、科研院所和企业</w:t>
            </w:r>
          </w:p>
        </w:tc>
      </w:tr>
      <w:tr>
        <w:tblPrEx>
          <w:shd w:val="clear" w:color="auto" w:fill="auto"/>
          <w:tblCellMar>
            <w:top w:w="0" w:type="dxa"/>
            <w:left w:w="108" w:type="dxa"/>
            <w:bottom w:w="0" w:type="dxa"/>
            <w:right w:w="108" w:type="dxa"/>
          </w:tblCellMar>
        </w:tblPrEx>
        <w:trPr>
          <w:trHeight w:val="90"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10</w:t>
            </w:r>
          </w:p>
        </w:tc>
        <w:tc>
          <w:tcPr>
            <w:tcW w:w="457"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提升产业和企业创新能力</w:t>
            </w: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科技型中小企业和高新技术企业培育机制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省科技厅、省经信厅，企业</w:t>
            </w:r>
          </w:p>
        </w:tc>
      </w:tr>
      <w:tr>
        <w:tblPrEx>
          <w:shd w:val="clear" w:color="auto" w:fill="auto"/>
          <w:tblCellMar>
            <w:top w:w="0" w:type="dxa"/>
            <w:left w:w="108" w:type="dxa"/>
            <w:bottom w:w="0" w:type="dxa"/>
            <w:right w:w="108" w:type="dxa"/>
          </w:tblCellMar>
        </w:tblPrEx>
        <w:trPr>
          <w:trHeight w:val="90"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w:t>
            </w:r>
          </w:p>
        </w:tc>
        <w:tc>
          <w:tcPr>
            <w:tcW w:w="457" w:type="pct"/>
            <w:vMerge w:val="continue"/>
            <w:tcBorders>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创新型领军企业培育机制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省科技厅、省经信厅，企业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12</w:t>
            </w:r>
          </w:p>
        </w:tc>
        <w:tc>
          <w:tcPr>
            <w:tcW w:w="457" w:type="pct"/>
            <w:vMerge w:val="continue"/>
            <w:tcBorders>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企业投入基础研究的支持机制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省科技厅、省财政厅、省税务局，企业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13</w:t>
            </w:r>
          </w:p>
        </w:tc>
        <w:tc>
          <w:tcPr>
            <w:tcW w:w="457" w:type="pct"/>
            <w:vMerge w:val="continue"/>
            <w:tcBorders>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国有企业科技创新激励机制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省国资委、省科技厅，企业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14</w:t>
            </w:r>
          </w:p>
        </w:tc>
        <w:tc>
          <w:tcPr>
            <w:tcW w:w="457" w:type="pct"/>
            <w:vMerge w:val="continue"/>
            <w:tcBorders>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民营企业参与重大科技任务的引导支持机制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省经信厅、省科技厅，企业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15</w:t>
            </w:r>
          </w:p>
        </w:tc>
        <w:tc>
          <w:tcPr>
            <w:tcW w:w="457" w:type="pct"/>
            <w:vMerge w:val="continue"/>
            <w:tcBorders>
              <w:left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支持企业加大研发投入的财税政策</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省财政厅、省科技厅、省税务局，企业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16</w:t>
            </w:r>
          </w:p>
        </w:tc>
        <w:tc>
          <w:tcPr>
            <w:tcW w:w="457"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科技成果转化应用和</w:t>
            </w:r>
            <w:bookmarkStart w:id="0" w:name="_GoBack"/>
            <w:r>
              <w:rPr>
                <w:rFonts w:hint="eastAsia" w:asciiTheme="minorEastAsia" w:hAnsiTheme="minorEastAsia" w:cstheme="minorEastAsia"/>
                <w:sz w:val="24"/>
                <w:szCs w:val="24"/>
                <w:lang w:val="en-US" w:eastAsia="zh-CN"/>
              </w:rPr>
              <w:t>新产品</w:t>
            </w:r>
            <w:bookmarkEnd w:id="0"/>
            <w:r>
              <w:rPr>
                <w:rFonts w:hint="eastAsia" w:asciiTheme="minorEastAsia" w:hAnsiTheme="minorEastAsia" w:cstheme="minorEastAsia"/>
                <w:sz w:val="24"/>
                <w:szCs w:val="24"/>
                <w:lang w:val="en-US" w:eastAsia="zh-CN"/>
              </w:rPr>
              <w:t>推广机制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省科技厅、省经信厅、省教育厅</w:t>
            </w:r>
            <w:r>
              <w:rPr>
                <w:rFonts w:hint="eastAsia" w:asciiTheme="minorEastAsia" w:hAnsiTheme="minorEastAsia" w:cstheme="minorEastAsia"/>
                <w:sz w:val="24"/>
                <w:szCs w:val="24"/>
                <w:lang w:val="en-US" w:eastAsia="zh-CN"/>
              </w:rPr>
              <w:t>、省卫生健康委、省市场监管局，企业</w:t>
            </w:r>
          </w:p>
        </w:tc>
      </w:tr>
      <w:tr>
        <w:tblPrEx>
          <w:shd w:val="clear" w:color="auto" w:fill="auto"/>
          <w:tblCellMar>
            <w:top w:w="0" w:type="dxa"/>
            <w:left w:w="108" w:type="dxa"/>
            <w:bottom w:w="0" w:type="dxa"/>
            <w:right w:w="108" w:type="dxa"/>
          </w:tblCellMar>
        </w:tblPrEx>
        <w:trPr>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17</w:t>
            </w:r>
          </w:p>
        </w:tc>
        <w:tc>
          <w:tcPr>
            <w:tcW w:w="457"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高新区争先创优和摘牌退出工作机制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省科技厅、省发展改革委，企业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cstheme="minorEastAsia"/>
                <w:sz w:val="24"/>
                <w:szCs w:val="24"/>
                <w:lang w:val="en-US" w:eastAsia="zh-CN"/>
              </w:rPr>
              <w:t>8</w:t>
            </w:r>
          </w:p>
        </w:tc>
        <w:tc>
          <w:tcPr>
            <w:tcW w:w="457"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战略性新兴产业和高新技术产业培育发展机制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省发展改革委、省科技厅</w:t>
            </w:r>
            <w:r>
              <w:rPr>
                <w:rFonts w:hint="eastAsia" w:asciiTheme="minorEastAsia" w:hAnsiTheme="minorEastAsia" w:cstheme="minorEastAsia"/>
                <w:sz w:val="24"/>
                <w:szCs w:val="24"/>
                <w:lang w:val="en-US" w:eastAsia="zh-CN"/>
              </w:rPr>
              <w:t>，企业</w:t>
            </w:r>
          </w:p>
        </w:tc>
      </w:tr>
      <w:tr>
        <w:tblPrEx>
          <w:shd w:val="clear" w:color="auto" w:fill="auto"/>
          <w:tblCellMar>
            <w:top w:w="0" w:type="dxa"/>
            <w:left w:w="108" w:type="dxa"/>
            <w:bottom w:w="0" w:type="dxa"/>
            <w:right w:w="108" w:type="dxa"/>
          </w:tblCellMar>
        </w:tblPrEx>
        <w:trPr>
          <w:cantSplit/>
          <w:trHeight w:val="0"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19</w:t>
            </w:r>
          </w:p>
        </w:tc>
        <w:tc>
          <w:tcPr>
            <w:tcW w:w="457" w:type="pct"/>
            <w:vMerge w:val="restart"/>
            <w:tcBorders>
              <w:top w:val="single" w:color="auto"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科技人才队伍建设</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科技人才引进激励机制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省委人才办、省人力社保厅、</w:t>
            </w:r>
            <w:r>
              <w:rPr>
                <w:rFonts w:hint="eastAsia" w:asciiTheme="minorEastAsia" w:hAnsiTheme="minorEastAsia" w:cstheme="minorEastAsia"/>
                <w:sz w:val="24"/>
                <w:szCs w:val="24"/>
                <w:lang w:val="en-US" w:eastAsia="zh-CN"/>
              </w:rPr>
              <w:t>省教育厅、</w:t>
            </w:r>
            <w:r>
              <w:rPr>
                <w:rFonts w:hint="eastAsia" w:asciiTheme="minorEastAsia" w:hAnsiTheme="minorEastAsia" w:cstheme="minorEastAsia"/>
                <w:sz w:val="24"/>
                <w:szCs w:val="24"/>
                <w:lang w:eastAsia="zh-CN"/>
              </w:rPr>
              <w:t>省科技厅，高校、科研院所和企业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20</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基础研究人才的支持方式和评价机制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省委人才办、省人力社保厅、</w:t>
            </w:r>
            <w:r>
              <w:rPr>
                <w:rFonts w:hint="eastAsia" w:asciiTheme="minorEastAsia" w:hAnsiTheme="minorEastAsia" w:cstheme="minorEastAsia"/>
                <w:sz w:val="24"/>
                <w:szCs w:val="24"/>
                <w:lang w:val="en-US" w:eastAsia="zh-CN"/>
              </w:rPr>
              <w:t>省教育厅、</w:t>
            </w:r>
            <w:r>
              <w:rPr>
                <w:rFonts w:hint="eastAsia" w:asciiTheme="minorEastAsia" w:hAnsiTheme="minorEastAsia" w:cstheme="minorEastAsia"/>
                <w:sz w:val="24"/>
                <w:szCs w:val="24"/>
                <w:lang w:eastAsia="zh-CN"/>
              </w:rPr>
              <w:t>省科技厅，高校、科研院所和企业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21</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建立完善需求导向的人才发现机制和青年人才培育机制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省委人才办、省人力社保厅、省教育厅、省科技厅，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22</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高端人才服务机制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省委人才办、省人力社保厅、</w:t>
            </w:r>
            <w:r>
              <w:rPr>
                <w:rFonts w:hint="eastAsia" w:asciiTheme="minorEastAsia" w:hAnsiTheme="minorEastAsia" w:cstheme="minorEastAsia"/>
                <w:sz w:val="24"/>
                <w:szCs w:val="24"/>
                <w:lang w:val="en-US" w:eastAsia="zh-CN"/>
              </w:rPr>
              <w:t>省教育厅、</w:t>
            </w:r>
            <w:r>
              <w:rPr>
                <w:rFonts w:hint="eastAsia" w:asciiTheme="minorEastAsia" w:hAnsiTheme="minorEastAsia" w:cstheme="minorEastAsia"/>
                <w:sz w:val="24"/>
                <w:szCs w:val="24"/>
                <w:lang w:eastAsia="zh-CN"/>
              </w:rPr>
              <w:t>省科技厅，高校、科研院所和企业</w:t>
            </w:r>
          </w:p>
        </w:tc>
      </w:tr>
      <w:tr>
        <w:tblPrEx>
          <w:shd w:val="clear" w:color="auto" w:fill="auto"/>
          <w:tblCellMar>
            <w:top w:w="0" w:type="dxa"/>
            <w:left w:w="108" w:type="dxa"/>
            <w:bottom w:w="0" w:type="dxa"/>
            <w:right w:w="108" w:type="dxa"/>
          </w:tblCellMar>
        </w:tblPrEx>
        <w:trPr>
          <w:cantSplit/>
          <w:trHeight w:val="792"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23</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科研人员职务科技成果转化收益分享机制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br w:type="textWrapping"/>
            </w: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省委人才办、省人力社保厅、</w:t>
            </w:r>
            <w:r>
              <w:rPr>
                <w:rFonts w:hint="eastAsia" w:asciiTheme="minorEastAsia" w:hAnsiTheme="minorEastAsia" w:cstheme="minorEastAsia"/>
                <w:sz w:val="24"/>
                <w:szCs w:val="24"/>
                <w:lang w:val="en-US" w:eastAsia="zh-CN"/>
              </w:rPr>
              <w:t>省教育厅、省财政厅、</w:t>
            </w:r>
            <w:r>
              <w:rPr>
                <w:rFonts w:hint="eastAsia" w:asciiTheme="minorEastAsia" w:hAnsiTheme="minorEastAsia" w:cstheme="minorEastAsia"/>
                <w:sz w:val="24"/>
                <w:szCs w:val="24"/>
                <w:lang w:eastAsia="zh-CN"/>
              </w:rPr>
              <w:t>省科技厅，高校、科研院所和企业</w:t>
            </w:r>
          </w:p>
        </w:tc>
      </w:tr>
      <w:tr>
        <w:tblPrEx>
          <w:shd w:val="clear" w:color="auto" w:fill="auto"/>
          <w:tblCellMar>
            <w:top w:w="0" w:type="dxa"/>
            <w:left w:w="108" w:type="dxa"/>
            <w:bottom w:w="0" w:type="dxa"/>
            <w:right w:w="108" w:type="dxa"/>
          </w:tblCellMar>
        </w:tblPrEx>
        <w:trPr>
          <w:cantSplit/>
          <w:trHeight w:val="792"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24</w:t>
            </w:r>
          </w:p>
        </w:tc>
        <w:tc>
          <w:tcPr>
            <w:tcW w:w="457" w:type="pct"/>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构建以创新质量、贡献、绩效为导向的科技评价机制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省委人才办、省人力社保厅、</w:t>
            </w:r>
            <w:r>
              <w:rPr>
                <w:rFonts w:hint="eastAsia" w:asciiTheme="minorEastAsia" w:hAnsiTheme="minorEastAsia" w:cstheme="minorEastAsia"/>
                <w:sz w:val="24"/>
                <w:szCs w:val="24"/>
                <w:lang w:val="en-US" w:eastAsia="zh-CN"/>
              </w:rPr>
              <w:t>省教育厅、省财政厅、</w:t>
            </w:r>
            <w:r>
              <w:rPr>
                <w:rFonts w:hint="eastAsia" w:asciiTheme="minorEastAsia" w:hAnsiTheme="minorEastAsia" w:cstheme="minorEastAsia"/>
                <w:sz w:val="24"/>
                <w:szCs w:val="24"/>
                <w:lang w:eastAsia="zh-CN"/>
              </w:rPr>
              <w:t>省科技厅，高校、科研院所和企业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25</w:t>
            </w:r>
          </w:p>
        </w:tc>
        <w:tc>
          <w:tcPr>
            <w:tcW w:w="457" w:type="pct"/>
            <w:vMerge w:val="restart"/>
            <w:tcBorders>
              <w:top w:val="single" w:color="auto" w:sz="4" w:space="0"/>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国内外创新资源集聚</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全球科技精准合作机制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
              </w:rPr>
            </w:pPr>
            <w:r>
              <w:rPr>
                <w:rFonts w:hint="eastAsia" w:asciiTheme="minorEastAsia" w:hAnsiTheme="minorEastAsia" w:eastAsiaTheme="minorEastAsia" w:cstheme="minorEastAsia"/>
                <w:sz w:val="24"/>
                <w:szCs w:val="24"/>
                <w:lang w:val="en-US" w:eastAsia="zh"/>
              </w:rPr>
              <w:t>省科技厅、省商务厅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26</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国际科技创新载体建设运行机制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省科技厅、省商务厅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27</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加快发展地区创新发展机制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农业农村厅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28</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创新飞地等载体建设运行机制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发展改革委</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29</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长三角科创共同体建设机制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发展改革委</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30</w:t>
            </w:r>
          </w:p>
        </w:tc>
        <w:tc>
          <w:tcPr>
            <w:tcW w:w="45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民生领域科技创新</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绿色技术创新发展机制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发展改革委</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31</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绿色技术创新企业培育机制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经信厅</w:t>
            </w:r>
            <w:r>
              <w:rPr>
                <w:rFonts w:hint="eastAsia" w:asciiTheme="minorEastAsia" w:hAnsiTheme="minorEastAsia" w:cstheme="minorEastAsia"/>
                <w:sz w:val="24"/>
                <w:szCs w:val="24"/>
                <w:lang w:eastAsia="zh-CN"/>
              </w:rPr>
              <w:t>，企业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32</w:t>
            </w:r>
          </w:p>
        </w:tc>
        <w:tc>
          <w:tcPr>
            <w:tcW w:w="457"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科技支撑乡村振兴的体制机制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农业农村厅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1439"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33</w:t>
            </w:r>
          </w:p>
        </w:tc>
        <w:tc>
          <w:tcPr>
            <w:tcW w:w="45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科研管理和科技资源配置改革</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鼓励创新、包容创新机制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财政厅、省审计厅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34</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科技咨询支撑行政决策的科技决策机制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 w:bidi="ar-SA"/>
              </w:rPr>
            </w:pPr>
            <w:r>
              <w:rPr>
                <w:rFonts w:hint="eastAsia" w:asciiTheme="minorEastAsia" w:hAnsiTheme="minorEastAsia" w:eastAsiaTheme="minorEastAsia" w:cstheme="minorEastAsia"/>
                <w:sz w:val="24"/>
                <w:szCs w:val="24"/>
                <w:lang w:val="en-US" w:eastAsia="zh"/>
              </w:rPr>
              <w:t>省科技厅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35</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创新资源高效配置</w:t>
            </w:r>
            <w:r>
              <w:rPr>
                <w:rFonts w:hint="eastAsia" w:asciiTheme="minorEastAsia" w:hAnsiTheme="minorEastAsia" w:cstheme="minorEastAsia"/>
                <w:sz w:val="24"/>
                <w:szCs w:val="24"/>
                <w:lang w:val="en-US" w:eastAsia="zh-CN"/>
              </w:rPr>
              <w:t>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36</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符合科研规律、以信任为前提的科研经费使用管理机制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省科技厅、省</w:t>
            </w:r>
            <w:r>
              <w:rPr>
                <w:rFonts w:hint="eastAsia" w:asciiTheme="minorEastAsia" w:hAnsiTheme="minorEastAsia" w:cstheme="minorEastAsia"/>
                <w:sz w:val="24"/>
                <w:szCs w:val="24"/>
                <w:lang w:val="en-US" w:eastAsia="zh-CN"/>
              </w:rPr>
              <w:t>发展改革委、省财政厅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37</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科研项目管理机制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w:t>
            </w:r>
            <w:r>
              <w:rPr>
                <w:rFonts w:hint="eastAsia" w:asciiTheme="minorEastAsia" w:hAnsiTheme="minorEastAsia" w:cstheme="minorEastAsia"/>
                <w:sz w:val="24"/>
                <w:szCs w:val="24"/>
                <w:lang w:val="en-US" w:eastAsia="zh-CN"/>
              </w:rPr>
              <w:t>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38</w:t>
            </w:r>
          </w:p>
        </w:tc>
        <w:tc>
          <w:tcPr>
            <w:tcW w:w="457"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科研院所改革</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w:t>
            </w:r>
            <w:r>
              <w:rPr>
                <w:rFonts w:hint="eastAsia" w:asciiTheme="minorEastAsia" w:hAnsiTheme="minorEastAsia" w:cstheme="minorEastAsia"/>
                <w:sz w:val="24"/>
                <w:szCs w:val="24"/>
                <w:lang w:val="en-US" w:eastAsia="zh-CN"/>
              </w:rPr>
              <w:t>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39</w:t>
            </w:r>
          </w:p>
        </w:tc>
        <w:tc>
          <w:tcPr>
            <w:tcW w:w="45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着力打造创新生态最优省</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财政科技投入统筹协调机制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w:t>
            </w:r>
            <w:r>
              <w:rPr>
                <w:rFonts w:hint="eastAsia" w:asciiTheme="minorEastAsia" w:hAnsiTheme="minorEastAsia" w:cstheme="minorEastAsia"/>
                <w:sz w:val="24"/>
                <w:szCs w:val="24"/>
                <w:lang w:val="en-US" w:eastAsia="zh-CN"/>
              </w:rPr>
              <w:t>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40</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金融支持科技创新的机制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eastAsia="zh-CN"/>
              </w:rPr>
              <w:t>省地方金融监管局、人行杭州中心支行、浙江银保监局、省科技厅，高校、科研院所和企业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41</w:t>
            </w:r>
          </w:p>
        </w:tc>
        <w:tc>
          <w:tcPr>
            <w:tcW w:w="457"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社会力量支持科技创新机制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
              </w:rPr>
              <w:t>省科技厅、</w:t>
            </w:r>
            <w:r>
              <w:rPr>
                <w:rFonts w:hint="eastAsia" w:asciiTheme="minorEastAsia" w:hAnsiTheme="minorEastAsia" w:cstheme="minorEastAsia"/>
                <w:sz w:val="24"/>
                <w:szCs w:val="24"/>
                <w:lang w:val="en-US" w:eastAsia="zh-CN"/>
              </w:rPr>
              <w:t>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42</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重点新型研发机构、关键科研人才</w:t>
            </w:r>
            <w:r>
              <w:rPr>
                <w:rFonts w:hint="eastAsia" w:asciiTheme="minorEastAsia" w:hAnsiTheme="minorEastAsia" w:cstheme="minorEastAsia"/>
                <w:sz w:val="24"/>
                <w:szCs w:val="24"/>
                <w:lang w:val="en-US" w:eastAsia="zh-CN"/>
              </w:rPr>
              <w:t>稳定支持机制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省委人才办、</w:t>
            </w:r>
            <w:r>
              <w:rPr>
                <w:rFonts w:hint="eastAsia" w:asciiTheme="minorEastAsia" w:hAnsiTheme="minorEastAsia" w:eastAsiaTheme="minorEastAsia" w:cstheme="minorEastAsia"/>
                <w:sz w:val="24"/>
                <w:szCs w:val="24"/>
                <w:lang w:val="en-US" w:eastAsia="zh"/>
              </w:rPr>
              <w:t>省科技厅、</w:t>
            </w:r>
            <w:r>
              <w:rPr>
                <w:rFonts w:hint="eastAsia" w:asciiTheme="minorEastAsia" w:hAnsiTheme="minorEastAsia" w:cstheme="minorEastAsia"/>
                <w:sz w:val="24"/>
                <w:szCs w:val="24"/>
                <w:lang w:val="en-US" w:eastAsia="zh-CN"/>
              </w:rPr>
              <w:t>省财政厅</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43</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军民融合深度发展机制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省国防科工办</w:t>
            </w:r>
            <w:r>
              <w:rPr>
                <w:rFonts w:hint="eastAsia" w:asciiTheme="minorEastAsia" w:hAnsiTheme="minorEastAsia" w:cstheme="minorEastAsia"/>
                <w:sz w:val="24"/>
                <w:szCs w:val="24"/>
                <w:lang w:eastAsia="zh-CN"/>
              </w:rPr>
              <w:t>，高校、科研院所和企业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44</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科学技术</w:t>
            </w:r>
            <w:r>
              <w:rPr>
                <w:rFonts w:hint="eastAsia" w:asciiTheme="minorEastAsia" w:hAnsiTheme="minorEastAsia" w:eastAsiaTheme="minorEastAsia" w:cstheme="minorEastAsia"/>
                <w:sz w:val="24"/>
                <w:szCs w:val="24"/>
                <w:lang w:val="en-US" w:eastAsia="zh-CN"/>
              </w:rPr>
              <w:t>奖励</w:t>
            </w:r>
            <w:r>
              <w:rPr>
                <w:rFonts w:hint="eastAsia" w:asciiTheme="minorEastAsia" w:hAnsiTheme="minorEastAsia" w:cstheme="minorEastAsia"/>
                <w:sz w:val="24"/>
                <w:szCs w:val="24"/>
                <w:lang w:val="en-US" w:eastAsia="zh-CN"/>
              </w:rPr>
              <w:t>制度</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eastAsia="zh-CN"/>
              </w:rPr>
              <w:t>省科技厅、省财政厅，高校、科研院所和企业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45</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新技术、新产业、新业态、新模式</w:t>
            </w:r>
            <w:r>
              <w:rPr>
                <w:rFonts w:hint="eastAsia" w:asciiTheme="minorEastAsia" w:hAnsiTheme="minorEastAsia" w:cstheme="minorEastAsia"/>
                <w:sz w:val="24"/>
                <w:szCs w:val="24"/>
                <w:lang w:val="en-US" w:eastAsia="zh-CN"/>
              </w:rPr>
              <w:t>的审慎监管机制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省发展改革委、省经信厅、省卫生健康委、省市场监管局，高校、科研院所和企业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46</w:t>
            </w:r>
          </w:p>
        </w:tc>
        <w:tc>
          <w:tcPr>
            <w:tcW w:w="457"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健全科技伦理治理体制</w:t>
            </w:r>
          </w:p>
        </w:tc>
        <w:tc>
          <w:tcPr>
            <w:tcW w:w="1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省科技厅、省卫生健康委，高校、科研院所和企业</w:t>
            </w:r>
          </w:p>
        </w:tc>
      </w:tr>
      <w:tr>
        <w:tblPrEx>
          <w:shd w:val="clear" w:color="auto" w:fill="auto"/>
          <w:tblCellMar>
            <w:top w:w="0" w:type="dxa"/>
            <w:left w:w="108" w:type="dxa"/>
            <w:bottom w:w="0" w:type="dxa"/>
            <w:right w:w="108" w:type="dxa"/>
          </w:tblCellMar>
        </w:tblPrEx>
        <w:trPr>
          <w:cantSplit/>
          <w:trHeight w:val="23" w:hRule="atLeast"/>
        </w:trPr>
        <w:tc>
          <w:tcPr>
            <w:tcW w:w="281"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47</w:t>
            </w:r>
          </w:p>
        </w:tc>
        <w:tc>
          <w:tcPr>
            <w:tcW w:w="457" w:type="pct"/>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4"/>
                <w:szCs w:val="24"/>
                <w:lang w:val="en-US" w:eastAsia="zh-CN"/>
              </w:rPr>
            </w:pPr>
          </w:p>
        </w:tc>
        <w:tc>
          <w:tcPr>
            <w:tcW w:w="46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科技领域安全工作机制</w:t>
            </w:r>
          </w:p>
        </w:tc>
        <w:tc>
          <w:tcPr>
            <w:tcW w:w="160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1496"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kern w:val="2"/>
                <w:sz w:val="24"/>
                <w:szCs w:val="24"/>
                <w:lang w:val="en-US" w:eastAsia="zh-CN" w:bidi="ar-SA"/>
              </w:rPr>
            </w:pPr>
          </w:p>
        </w:tc>
        <w:tc>
          <w:tcPr>
            <w:tcW w:w="697"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kern w:val="2"/>
                <w:sz w:val="24"/>
                <w:szCs w:val="24"/>
                <w:lang w:val="en-US" w:eastAsia="zh-CN" w:bidi="ar-SA"/>
              </w:rPr>
              <w:t>省科技厅</w:t>
            </w:r>
            <w:r>
              <w:rPr>
                <w:rFonts w:hint="eastAsia" w:asciiTheme="minorEastAsia" w:hAnsiTheme="minorEastAsia" w:cstheme="minorEastAsia"/>
                <w:sz w:val="24"/>
                <w:szCs w:val="24"/>
                <w:lang w:val="en-US" w:eastAsia="zh-CN"/>
              </w:rPr>
              <w:t>，高校、科研院所和企业</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eastAsiaTheme="minorEastAsia"/>
          <w:b/>
          <w:bCs/>
          <w:sz w:val="24"/>
          <w:lang w:val="en-US" w:eastAsia="zh-CN"/>
        </w:rPr>
      </w:pPr>
      <w:r>
        <w:rPr>
          <w:rFonts w:hint="eastAsia"/>
          <w:b/>
          <w:bCs/>
          <w:sz w:val="24"/>
          <w:lang w:eastAsia="zh-CN"/>
        </w:rPr>
        <w:t>注：清单所列体制领域不一定全面，各单位可结合工作实际和相关研究予以补充完善。</w:t>
      </w:r>
      <w:r>
        <w:rPr>
          <w:rFonts w:hint="eastAsia"/>
          <w:b/>
          <w:bCs/>
          <w:sz w:val="24"/>
          <w:lang w:val="en-US" w:eastAsia="zh-CN"/>
        </w:rPr>
        <w:t xml:space="preserve"> </w:t>
      </w:r>
    </w:p>
    <w:sectPr>
      <w:pgSz w:w="16838" w:h="11906" w:orient="landscape"/>
      <w:pgMar w:top="1474" w:right="1440" w:bottom="1474"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9"/>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7572F"/>
    <w:rsid w:val="0C77F5AB"/>
    <w:rsid w:val="20164CE1"/>
    <w:rsid w:val="33AA2D7F"/>
    <w:rsid w:val="3A5A5175"/>
    <w:rsid w:val="3CCBF86E"/>
    <w:rsid w:val="3FF1E378"/>
    <w:rsid w:val="4077572F"/>
    <w:rsid w:val="56C3748C"/>
    <w:rsid w:val="5C7C5D81"/>
    <w:rsid w:val="5FA92FA9"/>
    <w:rsid w:val="671F2036"/>
    <w:rsid w:val="6AFF573D"/>
    <w:rsid w:val="6DB7C91D"/>
    <w:rsid w:val="7BFFC504"/>
    <w:rsid w:val="7D276A6D"/>
    <w:rsid w:val="7D9FB3C6"/>
    <w:rsid w:val="7EDC0224"/>
    <w:rsid w:val="7FDFA5E9"/>
    <w:rsid w:val="AD6C168A"/>
    <w:rsid w:val="B87F5BC8"/>
    <w:rsid w:val="BA1F26D5"/>
    <w:rsid w:val="BEE5C1AF"/>
    <w:rsid w:val="D7FB9C08"/>
    <w:rsid w:val="DE5775B5"/>
    <w:rsid w:val="F7DFDCEA"/>
    <w:rsid w:val="FFDF20BA"/>
    <w:rsid w:val="FFFB2D70"/>
    <w:rsid w:val="FFFEA21B"/>
    <w:rsid w:val="FFFF1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b/>
      <w:bCs/>
      <w:color w:val="000000"/>
      <w:sz w:val="24"/>
      <w:szCs w:val="24"/>
      <w:u w:val="none"/>
    </w:rPr>
  </w:style>
  <w:style w:type="character" w:customStyle="1" w:styleId="5">
    <w:name w:val="font0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2021-05-22T16:05:00Z</dcterms:created>
  <dc:creator>刘天志</dc:creator>
  <cp:lastModifiedBy>user</cp:lastModifiedBy>
  <cp:lastPrinted>2021-05-27T18:47:00Z</cp:lastPrinted>
  <dcterms:modified xsi:type="dcterms:W3CDTF">2021-05-27T11:04:29Z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C855826268794165AC64C2BB82C8792F</vt:lpwstr>
  </property>
</Properties>
</file>